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609"/>
        <w:gridCol w:w="7202"/>
      </w:tblGrid>
      <w:tr w14:paraId="5D1C6CBC">
        <w:tc>
          <w:tcPr>
            <w:tcW w:w="871" w:type="dxa"/>
          </w:tcPr>
          <w:p w14:paraId="0B7AB640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09" w:type="dxa"/>
          </w:tcPr>
          <w:p w14:paraId="2DE1CD59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模块</w:t>
            </w:r>
          </w:p>
        </w:tc>
        <w:tc>
          <w:tcPr>
            <w:tcW w:w="7202" w:type="dxa"/>
          </w:tcPr>
          <w:p w14:paraId="1C8624EC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功能描述</w:t>
            </w:r>
          </w:p>
        </w:tc>
      </w:tr>
      <w:tr w14:paraId="490C8848">
        <w:tc>
          <w:tcPr>
            <w:tcW w:w="871" w:type="dxa"/>
          </w:tcPr>
          <w:p w14:paraId="2962D7AF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609" w:type="dxa"/>
            <w:vMerge w:val="restart"/>
          </w:tcPr>
          <w:p w14:paraId="47C140EE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钉钉专业版功能</w:t>
            </w:r>
          </w:p>
        </w:tc>
        <w:tc>
          <w:tcPr>
            <w:tcW w:w="7202" w:type="dxa"/>
          </w:tcPr>
          <w:p w14:paraId="668ED1D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聊天记录存储（支持10年内云端查阅）</w:t>
            </w:r>
          </w:p>
        </w:tc>
      </w:tr>
      <w:tr w14:paraId="510D2E80">
        <w:tc>
          <w:tcPr>
            <w:tcW w:w="871" w:type="dxa"/>
          </w:tcPr>
          <w:p w14:paraId="330F92A1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609" w:type="dxa"/>
            <w:vMerge w:val="continue"/>
          </w:tcPr>
          <w:p w14:paraId="117BAD5E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CC4760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群文件存储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（云端存储时效延长）</w:t>
            </w:r>
          </w:p>
        </w:tc>
      </w:tr>
      <w:tr w14:paraId="00679D21">
        <w:tc>
          <w:tcPr>
            <w:tcW w:w="871" w:type="dxa"/>
          </w:tcPr>
          <w:p w14:paraId="0E2BC125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609" w:type="dxa"/>
            <w:vMerge w:val="continue"/>
          </w:tcPr>
          <w:p w14:paraId="2A54710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6894AB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单次会议时长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（24小时）</w:t>
            </w:r>
          </w:p>
        </w:tc>
      </w:tr>
      <w:tr w14:paraId="1095FDDD">
        <w:tc>
          <w:tcPr>
            <w:tcW w:w="871" w:type="dxa"/>
          </w:tcPr>
          <w:p w14:paraId="607336EF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609" w:type="dxa"/>
            <w:vMerge w:val="continue"/>
          </w:tcPr>
          <w:p w14:paraId="4A4F5FD3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81AB087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单次会议人数上限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（100人）</w:t>
            </w:r>
          </w:p>
        </w:tc>
      </w:tr>
      <w:tr w14:paraId="14F7EC92">
        <w:tc>
          <w:tcPr>
            <w:tcW w:w="871" w:type="dxa"/>
          </w:tcPr>
          <w:p w14:paraId="2B688B78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609" w:type="dxa"/>
            <w:vMerge w:val="continue"/>
          </w:tcPr>
          <w:p w14:paraId="5C23761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BE60474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同时召开会议数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（3个高清会议室）</w:t>
            </w:r>
          </w:p>
        </w:tc>
      </w:tr>
      <w:tr w14:paraId="0FC36883">
        <w:tc>
          <w:tcPr>
            <w:tcW w:w="871" w:type="dxa"/>
          </w:tcPr>
          <w:p w14:paraId="194187C4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609" w:type="dxa"/>
            <w:vMerge w:val="continue"/>
          </w:tcPr>
          <w:p w14:paraId="31356400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E65E6FE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清晰度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（最高1080P）</w:t>
            </w:r>
          </w:p>
        </w:tc>
      </w:tr>
      <w:tr w14:paraId="7C7B0384">
        <w:tc>
          <w:tcPr>
            <w:tcW w:w="871" w:type="dxa"/>
          </w:tcPr>
          <w:p w14:paraId="193DEE7A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609" w:type="dxa"/>
            <w:vMerge w:val="continue"/>
          </w:tcPr>
          <w:p w14:paraId="1B7C0064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1A04A30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统一存储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1TB)</w:t>
            </w:r>
          </w:p>
        </w:tc>
      </w:tr>
      <w:tr w14:paraId="47DB6016">
        <w:tc>
          <w:tcPr>
            <w:tcW w:w="871" w:type="dxa"/>
          </w:tcPr>
          <w:p w14:paraId="29741EC1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609" w:type="dxa"/>
            <w:vMerge w:val="continue"/>
          </w:tcPr>
          <w:p w14:paraId="0C559FD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5DABB94F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支持OA审批高级表单：并行节点、动态流程、业务规则、多条件组合、OCR识别、单选数据联动</w:t>
            </w:r>
          </w:p>
        </w:tc>
      </w:tr>
      <w:tr w14:paraId="01A9D5D1">
        <w:tc>
          <w:tcPr>
            <w:tcW w:w="871" w:type="dxa"/>
          </w:tcPr>
          <w:p w14:paraId="77B6EDE9">
            <w:pPr>
              <w:widowControl w:val="0"/>
              <w:jc w:val="center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609" w:type="dxa"/>
            <w:vMerge w:val="continue"/>
          </w:tcPr>
          <w:p w14:paraId="3F5BEFAD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7D07A7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系统集成</w:t>
            </w:r>
          </w:p>
        </w:tc>
      </w:tr>
      <w:tr w14:paraId="4577EA76">
        <w:tc>
          <w:tcPr>
            <w:tcW w:w="871" w:type="dxa"/>
          </w:tcPr>
          <w:p w14:paraId="6357F23E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609" w:type="dxa"/>
            <w:vMerge w:val="continue"/>
          </w:tcPr>
          <w:p w14:paraId="5E01E6B1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6E8BD88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支持业务应用</w:t>
            </w:r>
          </w:p>
        </w:tc>
      </w:tr>
      <w:tr w14:paraId="182571C5">
        <w:tc>
          <w:tcPr>
            <w:tcW w:w="871" w:type="dxa"/>
          </w:tcPr>
          <w:p w14:paraId="632E0048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609" w:type="dxa"/>
            <w:vMerge w:val="continue"/>
          </w:tcPr>
          <w:p w14:paraId="17F7303E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569E79D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自定义工作台：官方组件、自建组件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eastAsia="zh-CN"/>
              </w:rPr>
              <w:t>（PC端/无线端各10个页面）</w:t>
            </w:r>
          </w:p>
        </w:tc>
      </w:tr>
      <w:tr w14:paraId="25577F1A">
        <w:tc>
          <w:tcPr>
            <w:tcW w:w="871" w:type="dxa"/>
          </w:tcPr>
          <w:p w14:paraId="1C80C7DD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609" w:type="dxa"/>
            <w:vMerge w:val="continue"/>
          </w:tcPr>
          <w:p w14:paraId="3756FDF7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E6A7230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移动端工作台模板</w:t>
            </w:r>
          </w:p>
        </w:tc>
      </w:tr>
      <w:tr w14:paraId="225361FD">
        <w:tc>
          <w:tcPr>
            <w:tcW w:w="871" w:type="dxa"/>
          </w:tcPr>
          <w:p w14:paraId="368823E1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609" w:type="dxa"/>
            <w:vMerge w:val="continue"/>
          </w:tcPr>
          <w:p w14:paraId="5235D77C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9822188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支持搜索卡片自定义</w:t>
            </w:r>
          </w:p>
        </w:tc>
      </w:tr>
      <w:tr w14:paraId="78A645D7">
        <w:tc>
          <w:tcPr>
            <w:tcW w:w="871" w:type="dxa"/>
          </w:tcPr>
          <w:p w14:paraId="05EF9B43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609" w:type="dxa"/>
            <w:vMerge w:val="continue"/>
          </w:tcPr>
          <w:p w14:paraId="2F234C2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E072953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支持通讯录可见性</w:t>
            </w:r>
          </w:p>
        </w:tc>
      </w:tr>
      <w:tr w14:paraId="7BFF9410">
        <w:tc>
          <w:tcPr>
            <w:tcW w:w="871" w:type="dxa"/>
          </w:tcPr>
          <w:p w14:paraId="19089E40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609" w:type="dxa"/>
            <w:vMerge w:val="continue"/>
          </w:tcPr>
          <w:p w14:paraId="7018EEB1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6CB82B62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支持高管保护</w:t>
            </w:r>
          </w:p>
        </w:tc>
      </w:tr>
      <w:tr w14:paraId="2860E437">
        <w:tc>
          <w:tcPr>
            <w:tcW w:w="871" w:type="dxa"/>
          </w:tcPr>
          <w:p w14:paraId="77685EF3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609" w:type="dxa"/>
            <w:vMerge w:val="continue"/>
          </w:tcPr>
          <w:p w14:paraId="4AF864D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DFBAC00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数据导出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2年</w:t>
            </w: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  <w:t>周期（审批/考勤）</w:t>
            </w:r>
          </w:p>
        </w:tc>
      </w:tr>
      <w:tr w14:paraId="2D32367F">
        <w:tc>
          <w:tcPr>
            <w:tcW w:w="871" w:type="dxa"/>
          </w:tcPr>
          <w:p w14:paraId="4B9C4BA7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609" w:type="dxa"/>
            <w:vMerge w:val="continue"/>
          </w:tcPr>
          <w:p w14:paraId="33E2B60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E7B7FE8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月度OpenAPI调用次数（50万次/自然月）</w:t>
            </w:r>
          </w:p>
        </w:tc>
      </w:tr>
      <w:tr w14:paraId="6B9A35BF">
        <w:tc>
          <w:tcPr>
            <w:tcW w:w="871" w:type="dxa"/>
          </w:tcPr>
          <w:p w14:paraId="2D919350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609" w:type="dxa"/>
            <w:vMerge w:val="continue"/>
          </w:tcPr>
          <w:p w14:paraId="0DB34767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9326AFC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API最高并发频次（40QPS）</w:t>
            </w:r>
          </w:p>
        </w:tc>
      </w:tr>
      <w:tr w14:paraId="4D88F43A">
        <w:tc>
          <w:tcPr>
            <w:tcW w:w="871" w:type="dxa"/>
          </w:tcPr>
          <w:p w14:paraId="603125B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609" w:type="dxa"/>
            <w:vMerge w:val="continue"/>
          </w:tcPr>
          <w:p w14:paraId="4E4728C3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531CBF9C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连接流节点执行量（10000次/自然月）</w:t>
            </w:r>
          </w:p>
        </w:tc>
      </w:tr>
      <w:tr w14:paraId="71E00159">
        <w:tc>
          <w:tcPr>
            <w:tcW w:w="871" w:type="dxa"/>
          </w:tcPr>
          <w:p w14:paraId="17C88D92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609" w:type="dxa"/>
            <w:vMerge w:val="continue"/>
          </w:tcPr>
          <w:p w14:paraId="4D63CF5A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4C19CC77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Webhook&amp;Stream调用（5万次/月）</w:t>
            </w:r>
          </w:p>
        </w:tc>
      </w:tr>
      <w:tr w14:paraId="68E7FED4">
        <w:tc>
          <w:tcPr>
            <w:tcW w:w="871" w:type="dxa"/>
          </w:tcPr>
          <w:p w14:paraId="43E95F0A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609" w:type="dxa"/>
            <w:vMerge w:val="continue"/>
          </w:tcPr>
          <w:p w14:paraId="07B52D95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6A79C51E">
            <w:pPr>
              <w:widowControl w:val="0"/>
              <w:rPr>
                <w:rFonts w:hint="eastAsia" w:ascii="钉钉进步体" w:hAnsi="钉钉进步体" w:eastAsia="钉钉进步体" w:cs="钉钉进步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支持专享OpenAPI</w:t>
            </w:r>
          </w:p>
        </w:tc>
      </w:tr>
      <w:tr w14:paraId="4029DDBD">
        <w:tc>
          <w:tcPr>
            <w:tcW w:w="871" w:type="dxa"/>
          </w:tcPr>
          <w:p w14:paraId="6AC4F7E9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609" w:type="dxa"/>
            <w:vMerge w:val="continue"/>
          </w:tcPr>
          <w:p w14:paraId="6BEEF6F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C5B77C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OpenAPI服务端发DING 应用内DING（1000次/年）</w:t>
            </w:r>
          </w:p>
        </w:tc>
      </w:tr>
      <w:tr w14:paraId="54C5CF2D">
        <w:tc>
          <w:tcPr>
            <w:tcW w:w="871" w:type="dxa"/>
          </w:tcPr>
          <w:p w14:paraId="20A8D32E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609" w:type="dxa"/>
            <w:vMerge w:val="continue"/>
          </w:tcPr>
          <w:p w14:paraId="101502CD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40D3484">
            <w:pPr>
              <w:widowControl w:val="0"/>
              <w:rPr>
                <w:rFonts w:hint="eastAsia" w:ascii="钉钉进步体" w:hAnsi="钉钉进步体" w:eastAsia="钉钉进步体" w:cs="钉钉进步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数据项调用（1万次/自然月）</w:t>
            </w:r>
          </w:p>
        </w:tc>
      </w:tr>
      <w:tr w14:paraId="02548BE7">
        <w:tc>
          <w:tcPr>
            <w:tcW w:w="871" w:type="dxa"/>
          </w:tcPr>
          <w:p w14:paraId="6FCA64B8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609" w:type="dxa"/>
            <w:vMerge w:val="continue"/>
          </w:tcPr>
          <w:p w14:paraId="0D6E1143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4E6A2A2E">
            <w:pPr>
              <w:widowControl w:val="0"/>
              <w:rPr>
                <w:rFonts w:hint="eastAsia" w:ascii="钉钉进步体" w:hAnsi="钉钉进步体" w:eastAsia="钉钉进步体" w:cs="钉钉进步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支持数据明细项</w:t>
            </w:r>
          </w:p>
        </w:tc>
      </w:tr>
      <w:tr w14:paraId="47F62AE0">
        <w:tc>
          <w:tcPr>
            <w:tcW w:w="871" w:type="dxa"/>
          </w:tcPr>
          <w:p w14:paraId="09138FBB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609" w:type="dxa"/>
            <w:vMerge w:val="restart"/>
          </w:tcPr>
          <w:p w14:paraId="60000BE4">
            <w:pPr>
              <w:widowControl w:val="0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钉钉低代码平台功能</w:t>
            </w:r>
          </w:p>
        </w:tc>
        <w:tc>
          <w:tcPr>
            <w:tcW w:w="7202" w:type="dxa"/>
          </w:tcPr>
          <w:p w14:paraId="79E9214B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驾驶舱（数据统计分析、饼型、柱型、曲线图等）</w:t>
            </w:r>
          </w:p>
        </w:tc>
      </w:tr>
      <w:tr w14:paraId="12BA4243">
        <w:tc>
          <w:tcPr>
            <w:tcW w:w="871" w:type="dxa"/>
          </w:tcPr>
          <w:p w14:paraId="2DFE79E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609" w:type="dxa"/>
            <w:vMerge w:val="continue"/>
          </w:tcPr>
          <w:p w14:paraId="34957EDF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4537E016">
            <w:pPr>
              <w:widowControl w:val="0"/>
              <w:rPr>
                <w:rFonts w:hint="eastAsia" w:ascii="钉钉进步体" w:hAnsi="钉钉进步体" w:eastAsia="钉钉进步体" w:cs="钉钉进步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基础数据（人员、组织、业务分类等）</w:t>
            </w:r>
          </w:p>
        </w:tc>
      </w:tr>
      <w:tr w14:paraId="20BD62EF">
        <w:tc>
          <w:tcPr>
            <w:tcW w:w="871" w:type="dxa"/>
          </w:tcPr>
          <w:p w14:paraId="39C8B2A0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609" w:type="dxa"/>
            <w:vMerge w:val="continue"/>
          </w:tcPr>
          <w:p w14:paraId="63547631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40F1381">
            <w:pPr>
              <w:widowControl w:val="0"/>
              <w:rPr>
                <w:rFonts w:hint="eastAsia" w:ascii="钉钉进步体" w:hAnsi="钉钉进步体" w:eastAsia="钉钉进步体" w:cs="钉钉进步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权限管理</w:t>
            </w:r>
          </w:p>
        </w:tc>
      </w:tr>
      <w:tr w14:paraId="170D64B4">
        <w:tc>
          <w:tcPr>
            <w:tcW w:w="871" w:type="dxa"/>
          </w:tcPr>
          <w:p w14:paraId="398BA5B4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2609" w:type="dxa"/>
            <w:vMerge w:val="continue"/>
          </w:tcPr>
          <w:p w14:paraId="0AC0EEA5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5AD2C5A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表单设计</w:t>
            </w:r>
          </w:p>
        </w:tc>
      </w:tr>
      <w:tr w14:paraId="24A85A77">
        <w:tc>
          <w:tcPr>
            <w:tcW w:w="871" w:type="dxa"/>
          </w:tcPr>
          <w:p w14:paraId="52361755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609" w:type="dxa"/>
            <w:vMerge w:val="continue"/>
          </w:tcPr>
          <w:p w14:paraId="594BCA45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8E40AF9">
            <w:pPr>
              <w:widowControl w:val="0"/>
              <w:rPr>
                <w:rFonts w:hint="eastAsia" w:ascii="钉钉进步体" w:hAnsi="钉钉进步体" w:eastAsia="钉钉进步体" w:cs="钉钉进步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流程设计</w:t>
            </w:r>
          </w:p>
        </w:tc>
      </w:tr>
      <w:tr w14:paraId="7778DCD0">
        <w:tc>
          <w:tcPr>
            <w:tcW w:w="871" w:type="dxa"/>
          </w:tcPr>
          <w:p w14:paraId="6CBE555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2609" w:type="dxa"/>
            <w:vMerge w:val="continue"/>
          </w:tcPr>
          <w:p w14:paraId="14F3677A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F5179A3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基础控件</w:t>
            </w:r>
          </w:p>
        </w:tc>
      </w:tr>
      <w:tr w14:paraId="6CBD243A">
        <w:tc>
          <w:tcPr>
            <w:tcW w:w="871" w:type="dxa"/>
          </w:tcPr>
          <w:p w14:paraId="7B1639C0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2609" w:type="dxa"/>
            <w:vMerge w:val="continue"/>
          </w:tcPr>
          <w:p w14:paraId="7233CC8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F0E7DB0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关联控件</w:t>
            </w:r>
          </w:p>
        </w:tc>
      </w:tr>
      <w:tr w14:paraId="2A6DFD3E">
        <w:tc>
          <w:tcPr>
            <w:tcW w:w="871" w:type="dxa"/>
          </w:tcPr>
          <w:p w14:paraId="4643DF34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2609" w:type="dxa"/>
            <w:vMerge w:val="continue"/>
          </w:tcPr>
          <w:p w14:paraId="22138A51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497B669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规则控件</w:t>
            </w:r>
          </w:p>
        </w:tc>
      </w:tr>
      <w:tr w14:paraId="2600AF86">
        <w:tc>
          <w:tcPr>
            <w:tcW w:w="871" w:type="dxa"/>
          </w:tcPr>
          <w:p w14:paraId="4C70A714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2609" w:type="dxa"/>
            <w:vMerge w:val="continue"/>
          </w:tcPr>
          <w:p w14:paraId="51CBB56F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6A9E28E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消息提醒</w:t>
            </w:r>
          </w:p>
        </w:tc>
      </w:tr>
      <w:tr w14:paraId="043F7E3A">
        <w:tc>
          <w:tcPr>
            <w:tcW w:w="871" w:type="dxa"/>
          </w:tcPr>
          <w:p w14:paraId="02DDAAC2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2609" w:type="dxa"/>
            <w:vMerge w:val="continue"/>
          </w:tcPr>
          <w:p w14:paraId="4AFB087C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7F3B4134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业务预警</w:t>
            </w:r>
          </w:p>
        </w:tc>
      </w:tr>
      <w:tr w14:paraId="60BAA196">
        <w:tc>
          <w:tcPr>
            <w:tcW w:w="871" w:type="dxa"/>
          </w:tcPr>
          <w:p w14:paraId="42A68045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609" w:type="dxa"/>
            <w:vMerge w:val="continue"/>
          </w:tcPr>
          <w:p w14:paraId="558A4F15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05583ED4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业务接口</w:t>
            </w:r>
          </w:p>
        </w:tc>
      </w:tr>
      <w:tr w14:paraId="0BA0A187">
        <w:tc>
          <w:tcPr>
            <w:tcW w:w="871" w:type="dxa"/>
          </w:tcPr>
          <w:p w14:paraId="29ADA2F2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2609" w:type="dxa"/>
            <w:vMerge w:val="continue"/>
          </w:tcPr>
          <w:p w14:paraId="5DD98A90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71FA882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海外节点</w:t>
            </w:r>
          </w:p>
        </w:tc>
      </w:tr>
      <w:tr w14:paraId="6E1ED5DD">
        <w:tc>
          <w:tcPr>
            <w:tcW w:w="871" w:type="dxa"/>
          </w:tcPr>
          <w:p w14:paraId="0907F934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2609" w:type="dxa"/>
            <w:vMerge w:val="continue"/>
          </w:tcPr>
          <w:p w14:paraId="3FA4CBE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327B210">
            <w:pPr>
              <w:widowControl w:val="0"/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代码二次开发</w:t>
            </w:r>
          </w:p>
        </w:tc>
      </w:tr>
      <w:tr w14:paraId="5B68B31B">
        <w:tc>
          <w:tcPr>
            <w:tcW w:w="871" w:type="dxa"/>
          </w:tcPr>
          <w:p w14:paraId="74EC50A1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2609" w:type="dxa"/>
            <w:vMerge w:val="restart"/>
          </w:tcPr>
          <w:p w14:paraId="7B55CCB7">
            <w:pPr>
              <w:widowControl w:val="0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钉钉平台运维服务要求</w:t>
            </w:r>
          </w:p>
        </w:tc>
        <w:tc>
          <w:tcPr>
            <w:tcW w:w="7202" w:type="dxa"/>
          </w:tcPr>
          <w:p w14:paraId="7CD94D48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钉钉组织架构维护（人员入转调离同步调整）</w:t>
            </w:r>
          </w:p>
        </w:tc>
      </w:tr>
      <w:tr w14:paraId="20A8A3D1">
        <w:tc>
          <w:tcPr>
            <w:tcW w:w="871" w:type="dxa"/>
          </w:tcPr>
          <w:p w14:paraId="500ED3E6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2609" w:type="dxa"/>
            <w:vMerge w:val="continue"/>
          </w:tcPr>
          <w:p w14:paraId="140F6D5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2D7DDF2E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人员花名册信息维护（岗位职称人员维护）</w:t>
            </w:r>
          </w:p>
        </w:tc>
      </w:tr>
      <w:tr w14:paraId="0C728A19">
        <w:tc>
          <w:tcPr>
            <w:tcW w:w="871" w:type="dxa"/>
          </w:tcPr>
          <w:p w14:paraId="35DDC47E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2609" w:type="dxa"/>
            <w:vMerge w:val="continue"/>
          </w:tcPr>
          <w:p w14:paraId="223F3979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42FA7A07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审批流程完善与优化（包含新增流程、审批流程更改、表单优化等）</w:t>
            </w:r>
          </w:p>
        </w:tc>
      </w:tr>
      <w:tr w14:paraId="0496ECE3">
        <w:tc>
          <w:tcPr>
            <w:tcW w:w="871" w:type="dxa"/>
          </w:tcPr>
          <w:p w14:paraId="3253D0A7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2609" w:type="dxa"/>
            <w:vMerge w:val="continue"/>
          </w:tcPr>
          <w:p w14:paraId="09F15ED3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B6D978A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运维基于低代码平台的公文管理（表单与审批流程优化）</w:t>
            </w:r>
          </w:p>
        </w:tc>
      </w:tr>
      <w:tr w14:paraId="3EE1E050">
        <w:tc>
          <w:tcPr>
            <w:tcW w:w="871" w:type="dxa"/>
          </w:tcPr>
          <w:p w14:paraId="01EA5B05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2609" w:type="dxa"/>
            <w:vMerge w:val="continue"/>
          </w:tcPr>
          <w:p w14:paraId="2520B3F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9621FBA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日常答疑钉钉功能</w:t>
            </w:r>
          </w:p>
        </w:tc>
      </w:tr>
      <w:tr w14:paraId="6673040E">
        <w:tc>
          <w:tcPr>
            <w:tcW w:w="871" w:type="dxa"/>
          </w:tcPr>
          <w:p w14:paraId="6AAF08E3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2609" w:type="dxa"/>
            <w:vMerge w:val="continue"/>
          </w:tcPr>
          <w:p w14:paraId="30BE0B5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57C3C856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同步钉钉新升级功能</w:t>
            </w:r>
          </w:p>
        </w:tc>
      </w:tr>
      <w:tr w14:paraId="4887AE6A">
        <w:tc>
          <w:tcPr>
            <w:tcW w:w="871" w:type="dxa"/>
          </w:tcPr>
          <w:p w14:paraId="5E78C6C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2609" w:type="dxa"/>
            <w:vMerge w:val="continue"/>
          </w:tcPr>
          <w:p w14:paraId="2F654026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F223123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推荐好用适配的钉钉功能</w:t>
            </w:r>
          </w:p>
        </w:tc>
      </w:tr>
      <w:tr w14:paraId="652E30A3">
        <w:tc>
          <w:tcPr>
            <w:tcW w:w="871" w:type="dxa"/>
          </w:tcPr>
          <w:p w14:paraId="797EBF9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2609" w:type="dxa"/>
            <w:vMerge w:val="continue"/>
          </w:tcPr>
          <w:p w14:paraId="5CFBCA3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3752EB4B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提供8*5小时的在线答疑服务</w:t>
            </w:r>
          </w:p>
        </w:tc>
      </w:tr>
      <w:tr w14:paraId="007791ED">
        <w:tc>
          <w:tcPr>
            <w:tcW w:w="871" w:type="dxa"/>
          </w:tcPr>
          <w:p w14:paraId="512EDB86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2609" w:type="dxa"/>
            <w:vMerge w:val="continue"/>
          </w:tcPr>
          <w:p w14:paraId="5DC619D4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</w:rPr>
            </w:pPr>
          </w:p>
        </w:tc>
        <w:tc>
          <w:tcPr>
            <w:tcW w:w="7202" w:type="dxa"/>
          </w:tcPr>
          <w:p w14:paraId="1C1818FE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提供低代码平台新建系统的试用指导</w:t>
            </w:r>
          </w:p>
        </w:tc>
      </w:tr>
      <w:tr w14:paraId="0F81ACD3">
        <w:tc>
          <w:tcPr>
            <w:tcW w:w="871" w:type="dxa"/>
          </w:tcPr>
          <w:p w14:paraId="51C7D643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2609" w:type="dxa"/>
            <w:vMerge w:val="restart"/>
          </w:tcPr>
          <w:p w14:paraId="66BDA44F">
            <w:pPr>
              <w:widowControl w:val="0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钉钉运维服务商要求</w:t>
            </w:r>
          </w:p>
        </w:tc>
        <w:tc>
          <w:tcPr>
            <w:tcW w:w="7202" w:type="dxa"/>
          </w:tcPr>
          <w:p w14:paraId="7F475735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负责运维服务商公需有钉钉官方有效授权证书</w:t>
            </w:r>
          </w:p>
        </w:tc>
      </w:tr>
      <w:tr w14:paraId="2813246B">
        <w:tc>
          <w:tcPr>
            <w:tcW w:w="871" w:type="dxa"/>
          </w:tcPr>
          <w:p w14:paraId="1E76612F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2609" w:type="dxa"/>
            <w:vMerge w:val="continue"/>
            <w:tcBorders/>
          </w:tcPr>
          <w:p w14:paraId="68CFDDF1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02" w:type="dxa"/>
          </w:tcPr>
          <w:p w14:paraId="6C0FB1DC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负责运维服务商需有10人以上团队规模（提供钉钉认证头衔证明）</w:t>
            </w:r>
          </w:p>
        </w:tc>
      </w:tr>
      <w:tr w14:paraId="16FB9BEB">
        <w:trPr>
          <w:trHeight w:val="281" w:hRule="atLeast"/>
        </w:trPr>
        <w:tc>
          <w:tcPr>
            <w:tcW w:w="871" w:type="dxa"/>
          </w:tcPr>
          <w:p w14:paraId="32323836">
            <w:pPr>
              <w:widowControl w:val="0"/>
              <w:jc w:val="center"/>
              <w:rPr>
                <w:rFonts w:hint="default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2609" w:type="dxa"/>
            <w:vMerge w:val="continue"/>
            <w:tcBorders/>
          </w:tcPr>
          <w:p w14:paraId="13AC9FCB">
            <w:pPr>
              <w:widowControl w:val="0"/>
              <w:rPr>
                <w:rFonts w:hint="eastAsia" w:ascii="钉钉进步体" w:hAnsi="钉钉进步体" w:eastAsia="钉钉进步体" w:cs="钉钉进步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02" w:type="dxa"/>
          </w:tcPr>
          <w:p w14:paraId="1036CDF2">
            <w:pPr>
              <w:widowControl w:val="0"/>
              <w:rPr>
                <w:rFonts w:hint="default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钉钉进步体" w:hAnsi="钉钉进步体" w:eastAsia="钉钉进步体" w:cs="钉钉进步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负责本院运维服务专职人员需有钉钉授权认证的客户成功认证证书</w:t>
            </w:r>
          </w:p>
        </w:tc>
      </w:tr>
    </w:tbl>
    <w:p w14:paraId="07E65FF5">
      <w:pPr>
        <w:rPr>
          <w:rFonts w:hint="eastAsia" w:ascii="微软雅黑" w:hAnsi="微软雅黑" w:eastAsia="微软雅黑" w:cs="微软雅黑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钉钉进步体">
    <w:panose1 w:val="00020600040101010101"/>
    <w:charset w:val="86"/>
    <w:family w:val="auto"/>
    <w:pitch w:val="default"/>
    <w:sig w:usb0="800000AF" w:usb1="1AC17C7B" w:usb2="00000016" w:usb3="00000000" w:csb0="0004009F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FC6E3"/>
    <w:rsid w:val="67EFC6E3"/>
    <w:rsid w:val="7FED1974"/>
    <w:rsid w:val="CEAD4A73"/>
    <w:rsid w:val="FFEBC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FangSong" w:hAnsi="FangSong" w:eastAsia="FangSong" w:cs="FangSong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44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2025-09-24T12:45:00Z</dcterms:created>
  <dc:creator>amber</dc:creator>
  <cp:lastModifiedBy>是贝贝呀</cp:lastModifiedBy>
  <dcterms:modified xsi:type="dcterms:W3CDTF">2025-09-28T21:02:18Z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D1E7800A9799315873AAD26872464BE5_43</vt:lpwstr>
  </property>
</Properties>
</file>